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8218" w14:textId="77777777" w:rsidR="003249E5" w:rsidRDefault="00A20F21" w:rsidP="003249E5">
      <w:pPr>
        <w:pStyle w:val="20"/>
        <w:spacing w:line="264" w:lineRule="auto"/>
        <w:ind w:left="0"/>
        <w:jc w:val="center"/>
        <w:rPr>
          <w:b/>
          <w:bCs/>
          <w:sz w:val="28"/>
          <w:szCs w:val="28"/>
        </w:rPr>
      </w:pPr>
      <w:r w:rsidRPr="009C325B">
        <w:rPr>
          <w:b/>
          <w:bCs/>
          <w:sz w:val="28"/>
          <w:szCs w:val="28"/>
        </w:rPr>
        <w:t>Управление образования администрации Никольского района</w:t>
      </w:r>
    </w:p>
    <w:p w14:paraId="399AA0AD" w14:textId="142D1551" w:rsidR="005617F3" w:rsidRPr="009C325B" w:rsidRDefault="00A20F21" w:rsidP="003249E5">
      <w:pPr>
        <w:pStyle w:val="20"/>
        <w:spacing w:line="264" w:lineRule="auto"/>
        <w:ind w:left="0"/>
        <w:jc w:val="center"/>
        <w:rPr>
          <w:sz w:val="28"/>
          <w:szCs w:val="28"/>
        </w:rPr>
      </w:pPr>
      <w:r w:rsidRPr="009C325B">
        <w:rPr>
          <w:b/>
          <w:bCs/>
          <w:sz w:val="28"/>
          <w:szCs w:val="28"/>
        </w:rPr>
        <w:t xml:space="preserve"> Пензенской области</w:t>
      </w:r>
      <w:r w:rsidRPr="009C325B">
        <w:rPr>
          <w:b/>
          <w:bCs/>
          <w:sz w:val="28"/>
          <w:szCs w:val="28"/>
        </w:rPr>
        <w:br/>
      </w:r>
    </w:p>
    <w:p w14:paraId="7C12D021" w14:textId="77777777" w:rsidR="005617F3" w:rsidRPr="009C325B" w:rsidRDefault="00A20F21">
      <w:pPr>
        <w:pStyle w:val="20"/>
        <w:spacing w:line="240" w:lineRule="auto"/>
        <w:ind w:left="0"/>
        <w:jc w:val="center"/>
        <w:rPr>
          <w:sz w:val="28"/>
          <w:szCs w:val="28"/>
        </w:rPr>
      </w:pPr>
      <w:r w:rsidRPr="009C325B">
        <w:rPr>
          <w:b/>
          <w:bCs/>
          <w:sz w:val="28"/>
          <w:szCs w:val="28"/>
        </w:rPr>
        <w:t>ПРОТОКОЛ</w:t>
      </w:r>
    </w:p>
    <w:p w14:paraId="0F861CBD" w14:textId="77777777" w:rsidR="00E965FF" w:rsidRDefault="00A20F21">
      <w:pPr>
        <w:pStyle w:val="20"/>
        <w:pBdr>
          <w:bottom w:val="single" w:sz="4" w:space="0" w:color="auto"/>
        </w:pBdr>
        <w:ind w:left="0"/>
        <w:jc w:val="center"/>
        <w:rPr>
          <w:b/>
          <w:bCs/>
          <w:sz w:val="28"/>
          <w:szCs w:val="28"/>
        </w:rPr>
      </w:pPr>
      <w:r w:rsidRPr="009C325B">
        <w:rPr>
          <w:b/>
          <w:bCs/>
          <w:sz w:val="28"/>
          <w:szCs w:val="28"/>
        </w:rPr>
        <w:t xml:space="preserve">ЗАСЕДАНИЯ РАБОЧЕЙ ГРУППЫ КООРДИНАТОРОВ, </w:t>
      </w:r>
    </w:p>
    <w:p w14:paraId="78C78689" w14:textId="1DA4BEF6" w:rsidR="005617F3" w:rsidRPr="009C325B" w:rsidRDefault="00A20F21">
      <w:pPr>
        <w:pStyle w:val="20"/>
        <w:pBdr>
          <w:bottom w:val="single" w:sz="4" w:space="0" w:color="auto"/>
        </w:pBdr>
        <w:ind w:left="0"/>
        <w:jc w:val="center"/>
        <w:rPr>
          <w:sz w:val="28"/>
          <w:szCs w:val="28"/>
        </w:rPr>
      </w:pPr>
      <w:r w:rsidRPr="009C325B">
        <w:rPr>
          <w:b/>
          <w:bCs/>
          <w:sz w:val="28"/>
          <w:szCs w:val="28"/>
        </w:rPr>
        <w:t>ОТВЕТСТВЕННЫХ ЗА</w:t>
      </w:r>
      <w:r w:rsidR="00E965FF">
        <w:rPr>
          <w:b/>
          <w:bCs/>
          <w:sz w:val="28"/>
          <w:szCs w:val="28"/>
        </w:rPr>
        <w:t xml:space="preserve"> </w:t>
      </w:r>
      <w:r w:rsidRPr="009C325B">
        <w:rPr>
          <w:b/>
          <w:bCs/>
          <w:sz w:val="28"/>
          <w:szCs w:val="28"/>
        </w:rPr>
        <w:t xml:space="preserve">РЕАЛИЗАЦИЮ МУНИЦИПАЛЬНЫХ УПРАВЛЕНЧЕСКИХ МЕХАНИЗМОВ В СФЕРЕ ОБРАЗОВАНИЯ И ДОРОЖНЫХ КАРТ ПО НАПРАВЛЕНИЯМ </w:t>
      </w:r>
      <w:proofErr w:type="gramStart"/>
      <w:r w:rsidRPr="009C325B">
        <w:rPr>
          <w:b/>
          <w:bCs/>
          <w:sz w:val="28"/>
          <w:szCs w:val="28"/>
        </w:rPr>
        <w:t>КОНЦЕПЦИИ МУНИЦИПАЛЬНОЙ СИСТЕМЫ ОЦЕНКИ КАЧЕСТВА ОБРАЗОВАНИЯ</w:t>
      </w:r>
      <w:proofErr w:type="gramEnd"/>
    </w:p>
    <w:p w14:paraId="19811C0D" w14:textId="2E973217" w:rsidR="005617F3" w:rsidRPr="009C325B" w:rsidRDefault="00E965FF">
      <w:pPr>
        <w:pStyle w:val="20"/>
        <w:ind w:lef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4739">
        <w:rPr>
          <w:sz w:val="28"/>
          <w:szCs w:val="28"/>
        </w:rPr>
        <w:t>0</w:t>
      </w:r>
      <w:bookmarkStart w:id="0" w:name="_GoBack"/>
      <w:bookmarkEnd w:id="0"/>
      <w:r w:rsidR="00A20F21" w:rsidRPr="009C325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20F21" w:rsidRPr="009C325B">
        <w:rPr>
          <w:sz w:val="28"/>
          <w:szCs w:val="28"/>
        </w:rPr>
        <w:t>.2020 г.</w:t>
      </w:r>
    </w:p>
    <w:p w14:paraId="6DDC5EB0" w14:textId="77777777" w:rsidR="003249E5" w:rsidRDefault="003249E5">
      <w:pPr>
        <w:pStyle w:val="20"/>
        <w:ind w:left="0" w:firstLine="200"/>
        <w:jc w:val="both"/>
        <w:rPr>
          <w:b/>
          <w:bCs/>
          <w:sz w:val="28"/>
          <w:szCs w:val="28"/>
        </w:rPr>
      </w:pPr>
    </w:p>
    <w:p w14:paraId="66ACF482" w14:textId="77777777" w:rsidR="003249E5" w:rsidRDefault="003249E5">
      <w:pPr>
        <w:pStyle w:val="20"/>
        <w:ind w:left="0" w:firstLine="200"/>
        <w:jc w:val="both"/>
        <w:rPr>
          <w:b/>
          <w:bCs/>
          <w:sz w:val="28"/>
          <w:szCs w:val="28"/>
        </w:rPr>
      </w:pPr>
    </w:p>
    <w:p w14:paraId="091DCFF4" w14:textId="3A298A57" w:rsidR="005617F3" w:rsidRPr="00253DD7" w:rsidRDefault="00A20F21" w:rsidP="00E965FF">
      <w:pPr>
        <w:pStyle w:val="20"/>
        <w:ind w:left="0" w:firstLine="200"/>
        <w:jc w:val="both"/>
      </w:pPr>
      <w:r w:rsidRPr="00253DD7">
        <w:rPr>
          <w:b/>
          <w:bCs/>
        </w:rPr>
        <w:t xml:space="preserve">Председатель: </w:t>
      </w:r>
      <w:r w:rsidRPr="00253DD7">
        <w:t>Н. П.</w:t>
      </w:r>
      <w:r w:rsidR="009C325B" w:rsidRPr="00253DD7">
        <w:t xml:space="preserve"> </w:t>
      </w:r>
      <w:proofErr w:type="spellStart"/>
      <w:r w:rsidRPr="00253DD7">
        <w:t>Кутькова</w:t>
      </w:r>
      <w:proofErr w:type="spellEnd"/>
    </w:p>
    <w:p w14:paraId="3113D673" w14:textId="25314D86" w:rsidR="009C325B" w:rsidRPr="00253DD7" w:rsidRDefault="00A20F21" w:rsidP="00E965FF">
      <w:pPr>
        <w:pStyle w:val="20"/>
        <w:ind w:left="0"/>
        <w:jc w:val="both"/>
      </w:pPr>
      <w:r w:rsidRPr="00253DD7">
        <w:rPr>
          <w:b/>
          <w:bCs/>
        </w:rPr>
        <w:t xml:space="preserve">Секретарь: </w:t>
      </w:r>
      <w:bookmarkStart w:id="1" w:name="_Hlk69926584"/>
      <w:proofErr w:type="spellStart"/>
      <w:r w:rsidR="00C0548E" w:rsidRPr="00253DD7">
        <w:t>А.Ю.Сидорова</w:t>
      </w:r>
      <w:bookmarkEnd w:id="1"/>
      <w:proofErr w:type="spellEnd"/>
    </w:p>
    <w:p w14:paraId="57BF8414" w14:textId="1057C07A" w:rsidR="005617F3" w:rsidRPr="00253DD7" w:rsidRDefault="00A20F21" w:rsidP="00E965FF">
      <w:pPr>
        <w:pStyle w:val="20"/>
        <w:ind w:left="0"/>
        <w:jc w:val="both"/>
      </w:pPr>
      <w:r w:rsidRPr="00253DD7">
        <w:rPr>
          <w:b/>
          <w:bCs/>
        </w:rPr>
        <w:t xml:space="preserve">Присутствовали: </w:t>
      </w:r>
      <w:r w:rsidR="00E965FF" w:rsidRPr="00253DD7">
        <w:t>5</w:t>
      </w:r>
      <w:r w:rsidRPr="00253DD7">
        <w:t xml:space="preserve"> чел.</w:t>
      </w:r>
    </w:p>
    <w:p w14:paraId="76EDC151" w14:textId="3208DF78" w:rsidR="00E965FF" w:rsidRPr="00253DD7" w:rsidRDefault="009C325B" w:rsidP="00E965FF">
      <w:pPr>
        <w:pStyle w:val="20"/>
        <w:ind w:left="0"/>
        <w:jc w:val="both"/>
      </w:pPr>
      <w:r w:rsidRPr="00253DD7">
        <w:rPr>
          <w:b/>
          <w:bCs/>
        </w:rPr>
        <w:t xml:space="preserve">   </w:t>
      </w:r>
      <w:r w:rsidR="00E965FF" w:rsidRPr="00253DD7">
        <w:t>1</w:t>
      </w:r>
      <w:r w:rsidR="00E965FF" w:rsidRPr="00253DD7">
        <w:rPr>
          <w:b/>
          <w:bCs/>
        </w:rPr>
        <w:t xml:space="preserve">. </w:t>
      </w:r>
      <w:r w:rsidR="00E965FF" w:rsidRPr="00253DD7">
        <w:t xml:space="preserve">О выполнении дорожной карты по направлению «Мониторинг </w:t>
      </w:r>
      <w:proofErr w:type="gramStart"/>
      <w:r w:rsidR="00E965FF" w:rsidRPr="00253DD7">
        <w:t>эффективности деятельности руководителей образовательных организаций Никольского района Пензенской</w:t>
      </w:r>
      <w:proofErr w:type="gramEnd"/>
      <w:r w:rsidR="00E965FF" w:rsidRPr="00253DD7">
        <w:t xml:space="preserve"> области» Концепции муниципальной системы оценки качества образования Никольского района Пензенской области (утверждена приказом Управления образования администрации Никольского района Пензенской области от 13.10.2020 № 70) за I полугодие 2020 года.</w:t>
      </w:r>
    </w:p>
    <w:p w14:paraId="530B8ECE" w14:textId="62D2DDFB" w:rsidR="00E965FF" w:rsidRPr="00253DD7" w:rsidRDefault="00E965FF" w:rsidP="00E965FF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53DD7">
        <w:rPr>
          <w:rFonts w:ascii="Times New Roman" w:eastAsia="Times New Roman" w:hAnsi="Times New Roman" w:cs="Times New Roman"/>
          <w:b/>
          <w:bCs/>
        </w:rPr>
        <w:t>СЛУШАЛИ</w:t>
      </w:r>
      <w:r w:rsidRPr="00253DD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53DD7">
        <w:rPr>
          <w:rFonts w:ascii="Times New Roman" w:eastAsia="Times New Roman" w:hAnsi="Times New Roman" w:cs="Times New Roman"/>
        </w:rPr>
        <w:t>и.о</w:t>
      </w:r>
      <w:proofErr w:type="spellEnd"/>
      <w:r w:rsidRPr="00253DD7">
        <w:rPr>
          <w:rFonts w:ascii="Times New Roman" w:eastAsia="Times New Roman" w:hAnsi="Times New Roman" w:cs="Times New Roman"/>
        </w:rPr>
        <w:t xml:space="preserve">. начальника Управления образования администрации Никольского района Пензенской области Н.П. </w:t>
      </w:r>
      <w:proofErr w:type="spellStart"/>
      <w:r w:rsidRPr="00253DD7">
        <w:rPr>
          <w:rFonts w:ascii="Times New Roman" w:eastAsia="Times New Roman" w:hAnsi="Times New Roman" w:cs="Times New Roman"/>
        </w:rPr>
        <w:t>Кутькову</w:t>
      </w:r>
      <w:proofErr w:type="spellEnd"/>
      <w:r w:rsidRPr="00253DD7">
        <w:rPr>
          <w:rFonts w:ascii="Times New Roman" w:eastAsia="Times New Roman" w:hAnsi="Times New Roman" w:cs="Times New Roman"/>
        </w:rPr>
        <w:t>, по вопросу «О выполнении дорожной карты по направлению «Мониторинг эффективности деятельности руководителей образовательных организаций</w:t>
      </w:r>
      <w:r w:rsidRPr="00253DD7">
        <w:t xml:space="preserve"> </w:t>
      </w:r>
      <w:r w:rsidRPr="00253DD7">
        <w:rPr>
          <w:rFonts w:ascii="Times New Roman" w:eastAsia="Times New Roman" w:hAnsi="Times New Roman" w:cs="Times New Roman"/>
        </w:rPr>
        <w:t>Никольского района Пензенской области» Концепции муниципальной системы оценки качества образования Никольского района Пензенской области (утверждена</w:t>
      </w:r>
      <w:r w:rsidRPr="00253DD7">
        <w:t xml:space="preserve"> </w:t>
      </w:r>
      <w:r w:rsidRPr="00253DD7">
        <w:rPr>
          <w:rFonts w:ascii="Times New Roman" w:eastAsia="Times New Roman" w:hAnsi="Times New Roman" w:cs="Times New Roman"/>
        </w:rPr>
        <w:t>приказом Управления образования администрации Никольского района Пензенской области от 13.10.2020 № 7) за I полугодие 2020 года».</w:t>
      </w:r>
      <w:proofErr w:type="gramEnd"/>
    </w:p>
    <w:p w14:paraId="183AB908" w14:textId="7D724528" w:rsidR="00E965FF" w:rsidRPr="00253DD7" w:rsidRDefault="00E965FF" w:rsidP="00E965FF">
      <w:pPr>
        <w:spacing w:line="259" w:lineRule="auto"/>
        <w:jc w:val="both"/>
        <w:rPr>
          <w:rFonts w:ascii="Times New Roman" w:eastAsia="Times New Roman" w:hAnsi="Times New Roman" w:cs="Times New Roman"/>
        </w:rPr>
      </w:pPr>
      <w:r w:rsidRPr="00253DD7">
        <w:rPr>
          <w:rFonts w:ascii="Times New Roman" w:eastAsia="Times New Roman" w:hAnsi="Times New Roman" w:cs="Times New Roman"/>
          <w:b/>
          <w:bCs/>
        </w:rPr>
        <w:t>ПОСТАНОВИЛИ:</w:t>
      </w:r>
    </w:p>
    <w:p w14:paraId="1FD92F04" w14:textId="689E0319" w:rsidR="00E965FF" w:rsidRPr="00253DD7" w:rsidRDefault="00E965FF" w:rsidP="00E965FF">
      <w:pPr>
        <w:tabs>
          <w:tab w:val="left" w:pos="1207"/>
        </w:tabs>
        <w:spacing w:line="259" w:lineRule="auto"/>
        <w:rPr>
          <w:rFonts w:ascii="Times New Roman" w:eastAsia="Times New Roman" w:hAnsi="Times New Roman" w:cs="Times New Roman"/>
        </w:rPr>
      </w:pPr>
      <w:r w:rsidRPr="00253DD7">
        <w:rPr>
          <w:rFonts w:ascii="Times New Roman" w:eastAsia="Times New Roman" w:hAnsi="Times New Roman" w:cs="Times New Roman"/>
        </w:rPr>
        <w:t>1.1Информацию принять к сведению.</w:t>
      </w:r>
    </w:p>
    <w:p w14:paraId="69ED6E63" w14:textId="66615FD4" w:rsidR="00E965FF" w:rsidRPr="00253DD7" w:rsidRDefault="00E965FF" w:rsidP="00E965FF">
      <w:pPr>
        <w:tabs>
          <w:tab w:val="left" w:pos="1233"/>
        </w:tabs>
        <w:spacing w:line="259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253DD7">
        <w:rPr>
          <w:rFonts w:ascii="Times New Roman" w:eastAsia="Times New Roman" w:hAnsi="Times New Roman" w:cs="Times New Roman"/>
        </w:rPr>
        <w:t>1.2.Разместить на сайте</w:t>
      </w:r>
      <w:r w:rsidRPr="00253DD7">
        <w:t xml:space="preserve"> </w:t>
      </w:r>
      <w:r w:rsidRPr="00253DD7">
        <w:rPr>
          <w:rFonts w:ascii="Times New Roman" w:eastAsia="Times New Roman" w:hAnsi="Times New Roman" w:cs="Times New Roman"/>
        </w:rPr>
        <w:t>Управления образования «Отчет о выполнении дорожной карты по направлению «Мониторинг эффективности деятельности руководителей образовательных организаций Никольского района Пензенской области» Концепции</w:t>
      </w:r>
      <w:r w:rsidRPr="00253DD7">
        <w:t xml:space="preserve"> </w:t>
      </w:r>
      <w:r w:rsidRPr="00253DD7">
        <w:rPr>
          <w:rFonts w:ascii="Times New Roman" w:eastAsia="Times New Roman" w:hAnsi="Times New Roman" w:cs="Times New Roman"/>
        </w:rPr>
        <w:t>муниципальной системы оценки качества образования</w:t>
      </w:r>
      <w:r w:rsidRPr="00253DD7">
        <w:t xml:space="preserve"> </w:t>
      </w:r>
      <w:r w:rsidRPr="00253DD7">
        <w:rPr>
          <w:rFonts w:ascii="Times New Roman" w:eastAsia="Times New Roman" w:hAnsi="Times New Roman" w:cs="Times New Roman"/>
        </w:rPr>
        <w:t>Никольского района Пензенской области (утверждена приказом</w:t>
      </w:r>
      <w:proofErr w:type="gramEnd"/>
      <w:r w:rsidRPr="00253DD7">
        <w:rPr>
          <w:rFonts w:ascii="Times New Roman" w:eastAsia="Times New Roman" w:hAnsi="Times New Roman" w:cs="Times New Roman"/>
        </w:rPr>
        <w:t xml:space="preserve"> Управления образования администрации Никольского района Пензенской области от 13.10.2020 № 70) за I полугодие 2020 года» (Приложение 1).</w:t>
      </w:r>
    </w:p>
    <w:p w14:paraId="60BAC038" w14:textId="77777777" w:rsidR="00E965FF" w:rsidRPr="00253DD7" w:rsidRDefault="00E965FF" w:rsidP="00E965FF">
      <w:pPr>
        <w:ind w:right="420"/>
        <w:jc w:val="right"/>
        <w:rPr>
          <w:rFonts w:ascii="Times New Roman" w:eastAsia="Times New Roman" w:hAnsi="Times New Roman" w:cs="Times New Roman"/>
        </w:rPr>
      </w:pPr>
    </w:p>
    <w:p w14:paraId="1BA4871A" w14:textId="77777777" w:rsidR="00E965FF" w:rsidRPr="00253DD7" w:rsidRDefault="00E965FF" w:rsidP="00E965FF">
      <w:pPr>
        <w:ind w:right="420"/>
        <w:jc w:val="right"/>
        <w:rPr>
          <w:rFonts w:ascii="Times New Roman" w:eastAsia="Times New Roman" w:hAnsi="Times New Roman" w:cs="Times New Roman"/>
        </w:rPr>
      </w:pPr>
    </w:p>
    <w:p w14:paraId="3BB9B942" w14:textId="27FD5951" w:rsidR="00253DD7" w:rsidRPr="00253DD7" w:rsidRDefault="00253DD7" w:rsidP="00253DD7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D7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4C923FE2" wp14:editId="7E7E81B6">
            <wp:simplePos x="0" y="0"/>
            <wp:positionH relativeFrom="margin">
              <wp:posOffset>1965325</wp:posOffset>
            </wp:positionH>
            <wp:positionV relativeFrom="margin">
              <wp:posOffset>7369175</wp:posOffset>
            </wp:positionV>
            <wp:extent cx="2377440" cy="676910"/>
            <wp:effectExtent l="0" t="0" r="381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3D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                                </w:t>
      </w:r>
    </w:p>
    <w:p w14:paraId="11DFB3F5" w14:textId="77777777" w:rsidR="00E965FF" w:rsidRDefault="00E965FF" w:rsidP="00253DD7">
      <w:pPr>
        <w:ind w:right="420"/>
        <w:rPr>
          <w:rFonts w:ascii="Times New Roman" w:eastAsia="Times New Roman" w:hAnsi="Times New Roman" w:cs="Times New Roman"/>
          <w:sz w:val="28"/>
          <w:szCs w:val="28"/>
        </w:rPr>
      </w:pPr>
    </w:p>
    <w:p w14:paraId="4E078ABB" w14:textId="77777777" w:rsidR="00E965FF" w:rsidRPr="00E965FF" w:rsidRDefault="00E965FF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76CFD48" w14:textId="2831FC13" w:rsidR="00E965FF" w:rsidRPr="00E965FF" w:rsidRDefault="00E965FF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079A67" w14:textId="20A026D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7A2D180B" wp14:editId="2CD4F4A1">
            <wp:simplePos x="0" y="0"/>
            <wp:positionH relativeFrom="margin">
              <wp:posOffset>1108075</wp:posOffset>
            </wp:positionH>
            <wp:positionV relativeFrom="margin">
              <wp:posOffset>8216900</wp:posOffset>
            </wp:positionV>
            <wp:extent cx="1638300" cy="923925"/>
            <wp:effectExtent l="0" t="0" r="0" b="9525"/>
            <wp:wrapSquare wrapText="bothSides"/>
            <wp:docPr id="7" name="Рисунок 7" descr="C:\Users\Kutk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k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BB0EC0" w14:textId="450CCBE1" w:rsidR="00253DD7" w:rsidRDefault="00253DD7" w:rsidP="00253DD7">
      <w:pPr>
        <w:ind w:right="4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А.Ю.Сидорова</w:t>
      </w:r>
      <w:proofErr w:type="spellEnd"/>
    </w:p>
    <w:p w14:paraId="2831B178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5721AA5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74DB72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138465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CB0AAF" w14:textId="77777777" w:rsidR="00253DD7" w:rsidRDefault="00253DD7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B3DA44D" w14:textId="77777777" w:rsidR="00E965FF" w:rsidRPr="00E965FF" w:rsidRDefault="00E965FF" w:rsidP="00E965FF">
      <w:pPr>
        <w:ind w:right="4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76D4DC3C" w14:textId="77777777" w:rsidR="00E965FF" w:rsidRDefault="00E965FF" w:rsidP="00E965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выполнении дорожной карты</w:t>
      </w:r>
    </w:p>
    <w:p w14:paraId="5F11E7D3" w14:textId="54EADA9A" w:rsidR="00E965FF" w:rsidRPr="00E965FF" w:rsidRDefault="00E965FF" w:rsidP="00E96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по направлению «Система мониторинга эффективности руководителей</w:t>
      </w: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образовательных организаций а»</w:t>
      </w:r>
    </w:p>
    <w:p w14:paraId="4CF77792" w14:textId="19781709" w:rsidR="00E965FF" w:rsidRPr="00E965FF" w:rsidRDefault="00E965FF" w:rsidP="00E965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Концепции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proofErr w:type="gramStart"/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оценки качества образования</w:t>
      </w: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Никольского района Пензенской области</w:t>
      </w:r>
      <w:proofErr w:type="gramEnd"/>
    </w:p>
    <w:p w14:paraId="3CCEF6EF" w14:textId="77777777" w:rsidR="00E965FF" w:rsidRDefault="00E965FF" w:rsidP="00E965FF">
      <w:pPr>
        <w:spacing w:after="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(утверждена</w:t>
      </w:r>
      <w:r w:rsidRPr="00E965FF">
        <w:t xml:space="preserve"> </w:t>
      </w: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приказом</w:t>
      </w:r>
      <w:r w:rsidRPr="00E965FF">
        <w:t xml:space="preserve"> </w:t>
      </w:r>
      <w:proofErr w:type="gramStart"/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правления</w:t>
      </w: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образования администрации Никольского района Пензенской области</w:t>
      </w:r>
      <w:proofErr w:type="gramEnd"/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13.10.2020 № 70) </w:t>
      </w:r>
    </w:p>
    <w:p w14:paraId="4CB307C9" w14:textId="6AE4139A" w:rsidR="00E965FF" w:rsidRPr="00E965FF" w:rsidRDefault="00E965FF" w:rsidP="00E965FF">
      <w:pPr>
        <w:spacing w:after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b/>
          <w:bCs/>
          <w:sz w:val="28"/>
          <w:szCs w:val="28"/>
        </w:rPr>
        <w:t>за I полугодие 2020 года</w:t>
      </w:r>
    </w:p>
    <w:p w14:paraId="0B3E8B81" w14:textId="77777777" w:rsidR="00E965FF" w:rsidRPr="00E965FF" w:rsidRDefault="00E965FF" w:rsidP="00E965FF">
      <w:pPr>
        <w:ind w:left="3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качественного образования </w:t>
      </w: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во многом зависит от эффективности управления образовательной организацией. Ключевой фигурой данного процесса выступает руководитель образовательной организации, который в соответствии с Федеральным законодательством несёт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14:paraId="797A9366" w14:textId="77777777" w:rsidR="00E965FF" w:rsidRPr="00E965FF" w:rsidRDefault="00E965FF" w:rsidP="00E965FF">
      <w:pPr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Эффективность руководителя ОО, определяется его профессиональной компетентностью и реальным результатом деятельности образовательной организации.</w:t>
      </w:r>
    </w:p>
    <w:p w14:paraId="6E75B174" w14:textId="1B22541D" w:rsidR="00E965FF" w:rsidRPr="00E965FF" w:rsidRDefault="00E965FF" w:rsidP="00E965FF">
      <w:pPr>
        <w:tabs>
          <w:tab w:val="left" w:pos="8436"/>
        </w:tabs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В настоящее время численность руководящих работников общеобразовательных организаций составляет: директора -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чел.,</w:t>
      </w:r>
    </w:p>
    <w:p w14:paraId="3425A3A8" w14:textId="69B9AAA1" w:rsidR="00E965FF" w:rsidRPr="00E965FF" w:rsidRDefault="00E965FF" w:rsidP="00E965FF">
      <w:pPr>
        <w:ind w:firstLine="300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директора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чел.,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филиалов -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3 чел.</w:t>
      </w:r>
    </w:p>
    <w:p w14:paraId="230428E4" w14:textId="641488F8" w:rsidR="00E965FF" w:rsidRPr="00E965FF" w:rsidRDefault="00E965FF" w:rsidP="00E965FF">
      <w:pPr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Доля руководящих работников общеобразовательных организаций, имеющих высшее образование: директора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%, заместители директора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%, руководители филиалов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66,6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71A189E4" w14:textId="073EC3F3" w:rsidR="00E965FF" w:rsidRPr="00E965FF" w:rsidRDefault="00E965FF" w:rsidP="00E965FF">
      <w:pPr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руководящих работников общеобразовательных организаций по стажу: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от 5-10 лет - 2 чел., от 10 до 15 лет - 2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чел., от 15 до 20 лет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чел., свыше 20 лет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5D33F294" w14:textId="77777777" w:rsidR="00E965FF" w:rsidRPr="00E965FF" w:rsidRDefault="00E965FF" w:rsidP="00E965FF">
      <w:pPr>
        <w:tabs>
          <w:tab w:val="left" w:pos="4283"/>
          <w:tab w:val="left" w:pos="5901"/>
          <w:tab w:val="left" w:pos="8258"/>
        </w:tabs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Укомплектованность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  <w:t>штатов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  <w:t>руководящих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  <w:t>работников</w:t>
      </w:r>
    </w:p>
    <w:p w14:paraId="2CEDF042" w14:textId="77777777" w:rsidR="00E965FF" w:rsidRPr="00E965FF" w:rsidRDefault="00E965FF" w:rsidP="00E965FF">
      <w:pPr>
        <w:tabs>
          <w:tab w:val="left" w:pos="5350"/>
        </w:tabs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организаций: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ab/>
        <w:t>директора общеобразовательных</w:t>
      </w:r>
    </w:p>
    <w:p w14:paraId="3F26DB4F" w14:textId="40864AD3" w:rsidR="00E965FF" w:rsidRPr="00E965FF" w:rsidRDefault="00E965FF" w:rsidP="00E965FF">
      <w:pPr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100 %, заместители директора -100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%, руководители филиалов - 100,0%.</w:t>
      </w:r>
    </w:p>
    <w:p w14:paraId="50B83C8A" w14:textId="2FDFB3BF" w:rsidR="00E965FF" w:rsidRPr="00E965FF" w:rsidRDefault="00E965FF" w:rsidP="00E965FF">
      <w:pPr>
        <w:ind w:left="30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Состав руководящих работников по возрастному цензу: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40-44 года - 1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чел., 45-49лет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чел., 50-54 года 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 xml:space="preserve"> старше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55- </w:t>
      </w:r>
      <w:r w:rsidR="00253DD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14:paraId="46F767FA" w14:textId="00E292D4" w:rsidR="00E965FF" w:rsidRPr="00E965FF" w:rsidRDefault="00E965FF" w:rsidP="00E965FF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273-ФЗ «Об образовании в Российской Федерации» педагогические и руководящие работники проходят повышение квалификации 1 раз в 3 года. Повышение квалификации руководящих работников образовательных организаций проводится в ГАОУ ДПО «Институт регионального развития Пензенской области» на договорной основе. Среди программ дополнительного профессионального образования, реализуемых Институтом: «Менеджмент в образовании. Управленческий аспект в условиях реализации ФГОС», «Модель повышения качества дошкольного образования в условиях ФГОС </w:t>
      </w: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», Современный образовательный менеджмент в условиях дошкольного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образовании», «Менеджмент в образовании. Управление организациями дополнительного образования в условиях модернизации системы УДО».</w:t>
      </w:r>
    </w:p>
    <w:p w14:paraId="7A1C5705" w14:textId="6BE99C1D" w:rsidR="00E965FF" w:rsidRPr="00E965FF" w:rsidRDefault="00E965FF" w:rsidP="00E965FF">
      <w:pPr>
        <w:ind w:firstLine="440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Доля руководителей, прошедших в течение последних 3-х лет повышение квалификации и (или) профессиональную переподготовку составляет </w:t>
      </w:r>
      <w:r w:rsidR="00485A36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% (по состоянию на 01.09.2019).</w:t>
      </w:r>
    </w:p>
    <w:p w14:paraId="0BA4240C" w14:textId="77777777" w:rsidR="00E965FF" w:rsidRPr="00E965FF" w:rsidRDefault="00E965FF" w:rsidP="00E965FF">
      <w:pPr>
        <w:spacing w:after="319" w:line="1" w:lineRule="exact"/>
      </w:pPr>
    </w:p>
    <w:p w14:paraId="5EF4C5DC" w14:textId="7465B661" w:rsidR="00E965FF" w:rsidRPr="00E965FF" w:rsidRDefault="00485A36" w:rsidP="00E965FF">
      <w:pPr>
        <w:ind w:left="16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36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85A3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Никольского района Пензенской области </w:t>
      </w:r>
      <w:r w:rsidR="00E965FF" w:rsidRPr="00E965FF">
        <w:rPr>
          <w:rFonts w:ascii="Times New Roman" w:eastAsia="Times New Roman" w:hAnsi="Times New Roman" w:cs="Times New Roman"/>
          <w:sz w:val="28"/>
          <w:szCs w:val="28"/>
        </w:rPr>
        <w:t>утвержден модельный муниципальный правовой акт «Положение о конкурсе на включение в кадровый резерв руководителей образовательных организаций».</w:t>
      </w:r>
    </w:p>
    <w:p w14:paraId="6F577DF5" w14:textId="3F43DEBA" w:rsidR="00E965FF" w:rsidRPr="00E965FF" w:rsidRDefault="00E965FF" w:rsidP="00E965FF">
      <w:pPr>
        <w:ind w:left="16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Промежуточные итоги реализации дорожной карты Концепции (</w:t>
      </w:r>
      <w:r w:rsidR="00485A36" w:rsidRPr="00485A36">
        <w:rPr>
          <w:rFonts w:ascii="Times New Roman" w:eastAsia="Times New Roman" w:hAnsi="Times New Roman" w:cs="Times New Roman"/>
          <w:sz w:val="28"/>
          <w:szCs w:val="28"/>
        </w:rPr>
        <w:t xml:space="preserve">утверждена приказом </w:t>
      </w:r>
      <w:proofErr w:type="gramStart"/>
      <w:r w:rsidR="00485A36" w:rsidRPr="00485A36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Никольского района Пензенской области</w:t>
      </w:r>
      <w:proofErr w:type="gramEnd"/>
      <w:r w:rsidR="00485A36" w:rsidRPr="00485A36">
        <w:rPr>
          <w:rFonts w:ascii="Times New Roman" w:eastAsia="Times New Roman" w:hAnsi="Times New Roman" w:cs="Times New Roman"/>
          <w:sz w:val="28"/>
          <w:szCs w:val="28"/>
        </w:rPr>
        <w:t xml:space="preserve"> от 13.10.2020 № 70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) за I полугодие 2020 г. представлены в Приложении 1.</w:t>
      </w:r>
    </w:p>
    <w:p w14:paraId="0A881592" w14:textId="6A382C64" w:rsidR="00E965FF" w:rsidRPr="00E965FF" w:rsidRDefault="00E965FF" w:rsidP="00E965FF">
      <w:pPr>
        <w:ind w:left="16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Дальнейшая работа по направлению предполагает проведение мониторинга эффективности деятельности руководителей образовательных организаций </w:t>
      </w:r>
      <w:r w:rsidR="00485A36">
        <w:rPr>
          <w:rFonts w:ascii="Times New Roman" w:eastAsia="Times New Roman" w:hAnsi="Times New Roman" w:cs="Times New Roman"/>
          <w:sz w:val="28"/>
          <w:szCs w:val="28"/>
        </w:rPr>
        <w:t xml:space="preserve">Никольского района 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Пензенской области в соответствии с Порядком оценки результатов деятельности руководителей о</w:t>
      </w:r>
      <w:r w:rsidR="00485A36">
        <w:rPr>
          <w:rFonts w:ascii="Times New Roman" w:eastAsia="Times New Roman" w:hAnsi="Times New Roman" w:cs="Times New Roman"/>
          <w:sz w:val="28"/>
          <w:szCs w:val="28"/>
        </w:rPr>
        <w:t>бщеобразовательных организаций</w:t>
      </w:r>
      <w:r w:rsidRPr="00E965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B0355E" w14:textId="77777777" w:rsidR="00E965FF" w:rsidRPr="00E965FF" w:rsidRDefault="00E965FF" w:rsidP="00E965FF">
      <w:pPr>
        <w:ind w:firstLine="8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Приоритетными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определены следующие цели:</w:t>
      </w:r>
    </w:p>
    <w:p w14:paraId="7FFC1AE1" w14:textId="77777777" w:rsidR="00E965FF" w:rsidRPr="00E965FF" w:rsidRDefault="00E965FF" w:rsidP="00E965FF">
      <w:pPr>
        <w:numPr>
          <w:ilvl w:val="0"/>
          <w:numId w:val="6"/>
        </w:numPr>
        <w:tabs>
          <w:tab w:val="left" w:pos="12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профессиональных компетенций руководителей образовательных организаций;</w:t>
      </w:r>
    </w:p>
    <w:p w14:paraId="05A031BD" w14:textId="77777777" w:rsidR="00E965FF" w:rsidRPr="00E965FF" w:rsidRDefault="00E965FF" w:rsidP="00E965FF">
      <w:pPr>
        <w:numPr>
          <w:ilvl w:val="0"/>
          <w:numId w:val="6"/>
        </w:numPr>
        <w:tabs>
          <w:tab w:val="left" w:pos="12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обеспечение качества управленческой деятельности руководителей образовательных организаций;</w:t>
      </w:r>
    </w:p>
    <w:p w14:paraId="6DA0C6D8" w14:textId="77777777" w:rsidR="00E965FF" w:rsidRPr="00E965FF" w:rsidRDefault="00E965FF" w:rsidP="00E965FF">
      <w:pPr>
        <w:numPr>
          <w:ilvl w:val="0"/>
          <w:numId w:val="6"/>
        </w:numPr>
        <w:tabs>
          <w:tab w:val="left" w:pos="122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качества подготовки </w:t>
      </w: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F94C99" w14:textId="77777777" w:rsidR="00E965FF" w:rsidRPr="00E965FF" w:rsidRDefault="00E965FF" w:rsidP="00E965FF">
      <w:pPr>
        <w:numPr>
          <w:ilvl w:val="0"/>
          <w:numId w:val="6"/>
        </w:numPr>
        <w:tabs>
          <w:tab w:val="left" w:pos="11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обеспечение образовательной организации квалифицированными кадрами;</w:t>
      </w:r>
    </w:p>
    <w:p w14:paraId="35FC5470" w14:textId="77777777" w:rsidR="00E965FF" w:rsidRPr="00E965FF" w:rsidRDefault="00E965FF" w:rsidP="00E965FF">
      <w:pPr>
        <w:numPr>
          <w:ilvl w:val="0"/>
          <w:numId w:val="6"/>
        </w:numPr>
        <w:tabs>
          <w:tab w:val="left" w:pos="11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обеспечение потребности в резерве управленческих кадров.</w:t>
      </w:r>
    </w:p>
    <w:p w14:paraId="2C4011C6" w14:textId="77777777" w:rsidR="00E965FF" w:rsidRPr="00E965FF" w:rsidRDefault="00E965FF" w:rsidP="00E965FF">
      <w:pPr>
        <w:ind w:left="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С учетом указанных целей определены региональные критерии и группы показателей, подлежащие оценке в режиме мониторинга.</w:t>
      </w:r>
    </w:p>
    <w:p w14:paraId="30F69E8A" w14:textId="77777777" w:rsidR="00E965FF" w:rsidRPr="00E965FF" w:rsidRDefault="00E965FF" w:rsidP="00E965FF">
      <w:pPr>
        <w:ind w:left="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На основе проведенного анализа будут разработаны адресные практические рекомендации по повышению результативности деятельности руководителей образовательных организаций, будут приняты соответствующие меры и управленческие решения, а также проведены:</w:t>
      </w:r>
    </w:p>
    <w:p w14:paraId="002CE429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профессиональный конкурс для руководителей образовательных организаций;</w:t>
      </w:r>
    </w:p>
    <w:p w14:paraId="5539AC12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курсы повышения квалификации руководителей образовательных организаций;</w:t>
      </w:r>
    </w:p>
    <w:p w14:paraId="208B0AB4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стажировки для руководителей образовательных организаций по вопросам управления качеством образования;</w:t>
      </w:r>
    </w:p>
    <w:p w14:paraId="11266D4A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организовано сетевое взаимодействие для руководителей образовательных организаций;</w:t>
      </w:r>
    </w:p>
    <w:p w14:paraId="0A3B77D1" w14:textId="77777777" w:rsidR="00E965FF" w:rsidRPr="00E965FF" w:rsidRDefault="00E965FF" w:rsidP="00E965FF">
      <w:pPr>
        <w:numPr>
          <w:ilvl w:val="0"/>
          <w:numId w:val="6"/>
        </w:numPr>
        <w:tabs>
          <w:tab w:val="left" w:pos="1063"/>
        </w:tabs>
        <w:spacing w:line="26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>мероприятия, направленные на выявление и устранение профессиональных дефицитов руководителей образовательных организаций.</w:t>
      </w:r>
    </w:p>
    <w:p w14:paraId="26704ECA" w14:textId="77777777" w:rsidR="00E965FF" w:rsidRPr="00E965FF" w:rsidRDefault="00E965FF" w:rsidP="00E965FF">
      <w:pPr>
        <w:ind w:left="160"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65FF" w:rsidRPr="00E965FF">
          <w:pgSz w:w="11900" w:h="16840"/>
          <w:pgMar w:top="1138" w:right="405" w:bottom="647" w:left="1395" w:header="710" w:footer="219" w:gutter="0"/>
          <w:pgNumType w:start="1"/>
          <w:cols w:space="720"/>
          <w:noEndnote/>
          <w:docGrid w:linePitch="360"/>
        </w:sectPr>
      </w:pPr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Реализация указанных направлений позволит отслеживать и корректировать выявленные региональные тенденции, определять проблемы и направления их решения, осуществлять </w:t>
      </w:r>
      <w:proofErr w:type="gramStart"/>
      <w:r w:rsidRPr="00E965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65FF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тех или иных процессов и др.</w:t>
      </w:r>
    </w:p>
    <w:p w14:paraId="41BFC634" w14:textId="0C3C0783" w:rsidR="004E289B" w:rsidRDefault="004E289B" w:rsidP="00E965FF">
      <w:pPr>
        <w:pStyle w:val="20"/>
        <w:spacing w:line="240" w:lineRule="auto"/>
        <w:ind w:left="0"/>
        <w:rPr>
          <w:sz w:val="28"/>
          <w:szCs w:val="28"/>
        </w:rPr>
      </w:pPr>
    </w:p>
    <w:p w14:paraId="29E26610" w14:textId="77777777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52DAEB34" w14:textId="2FF1A5D1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071F4F0E" w14:textId="77777777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466AD7BA" w14:textId="33D1B7F0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1954824D" w14:textId="77777777" w:rsidR="003249E5" w:rsidRDefault="003249E5" w:rsidP="00C0548E">
      <w:pPr>
        <w:pStyle w:val="20"/>
        <w:ind w:left="0" w:firstLine="200"/>
        <w:jc w:val="both"/>
        <w:rPr>
          <w:sz w:val="28"/>
          <w:szCs w:val="28"/>
        </w:rPr>
      </w:pPr>
    </w:p>
    <w:p w14:paraId="75239892" w14:textId="0F8A4D61" w:rsidR="004E289B" w:rsidRDefault="00C0548E" w:rsidP="00E965FF">
      <w:pPr>
        <w:pStyle w:val="20"/>
        <w:ind w:left="0" w:firstLine="200"/>
        <w:jc w:val="both"/>
      </w:pPr>
      <w:r>
        <w:rPr>
          <w:sz w:val="28"/>
          <w:szCs w:val="28"/>
        </w:rPr>
        <w:t xml:space="preserve"> </w:t>
      </w:r>
    </w:p>
    <w:p w14:paraId="71A11784" w14:textId="77777777" w:rsidR="004E289B" w:rsidRDefault="004E289B">
      <w:pPr>
        <w:pStyle w:val="1"/>
        <w:spacing w:line="240" w:lineRule="auto"/>
        <w:ind w:firstLine="0"/>
        <w:jc w:val="right"/>
      </w:pPr>
    </w:p>
    <w:p w14:paraId="1B060C6C" w14:textId="77777777" w:rsidR="00C0548E" w:rsidRDefault="00C0548E">
      <w:pPr>
        <w:pStyle w:val="1"/>
        <w:spacing w:line="240" w:lineRule="auto"/>
        <w:ind w:firstLine="0"/>
        <w:jc w:val="right"/>
      </w:pPr>
    </w:p>
    <w:p w14:paraId="647C735E" w14:textId="77777777" w:rsidR="00C0548E" w:rsidRDefault="00C0548E">
      <w:pPr>
        <w:pStyle w:val="1"/>
        <w:spacing w:line="240" w:lineRule="auto"/>
        <w:ind w:firstLine="0"/>
        <w:jc w:val="right"/>
      </w:pPr>
    </w:p>
    <w:p w14:paraId="0B6867AA" w14:textId="77777777" w:rsidR="00C0548E" w:rsidRDefault="00C0548E">
      <w:pPr>
        <w:pStyle w:val="1"/>
        <w:spacing w:line="240" w:lineRule="auto"/>
        <w:ind w:firstLine="0"/>
        <w:jc w:val="right"/>
      </w:pPr>
    </w:p>
    <w:p w14:paraId="07A864D0" w14:textId="77777777" w:rsidR="00C0548E" w:rsidRDefault="00C0548E">
      <w:pPr>
        <w:pStyle w:val="1"/>
        <w:spacing w:line="240" w:lineRule="auto"/>
        <w:ind w:firstLine="0"/>
        <w:jc w:val="right"/>
      </w:pPr>
    </w:p>
    <w:p w14:paraId="6F480B1C" w14:textId="77777777" w:rsidR="00C0548E" w:rsidRDefault="00C0548E">
      <w:pPr>
        <w:pStyle w:val="1"/>
        <w:spacing w:line="240" w:lineRule="auto"/>
        <w:ind w:firstLine="0"/>
        <w:jc w:val="right"/>
      </w:pPr>
    </w:p>
    <w:p w14:paraId="42A3FF8D" w14:textId="712E0E9B" w:rsidR="00C0548E" w:rsidRDefault="00C0548E">
      <w:pPr>
        <w:pStyle w:val="1"/>
        <w:spacing w:line="240" w:lineRule="auto"/>
        <w:ind w:firstLine="0"/>
        <w:jc w:val="right"/>
      </w:pPr>
    </w:p>
    <w:p w14:paraId="2B479F9D" w14:textId="77777777" w:rsidR="00C0548E" w:rsidRDefault="00C0548E">
      <w:pPr>
        <w:pStyle w:val="1"/>
        <w:spacing w:line="240" w:lineRule="auto"/>
        <w:ind w:firstLine="0"/>
        <w:jc w:val="right"/>
      </w:pPr>
    </w:p>
    <w:p w14:paraId="558430C0" w14:textId="77777777" w:rsidR="00C0548E" w:rsidRDefault="00C0548E">
      <w:pPr>
        <w:pStyle w:val="1"/>
        <w:spacing w:line="240" w:lineRule="auto"/>
        <w:ind w:firstLine="0"/>
        <w:jc w:val="right"/>
      </w:pPr>
    </w:p>
    <w:p w14:paraId="358E4914" w14:textId="77777777" w:rsidR="00C0548E" w:rsidRDefault="00C0548E">
      <w:pPr>
        <w:pStyle w:val="1"/>
        <w:spacing w:line="240" w:lineRule="auto"/>
        <w:ind w:firstLine="0"/>
        <w:jc w:val="right"/>
      </w:pPr>
    </w:p>
    <w:p w14:paraId="55F06E28" w14:textId="77777777" w:rsidR="00C0548E" w:rsidRDefault="00C0548E">
      <w:pPr>
        <w:pStyle w:val="1"/>
        <w:spacing w:line="240" w:lineRule="auto"/>
        <w:ind w:firstLine="0"/>
        <w:jc w:val="right"/>
      </w:pPr>
    </w:p>
    <w:p w14:paraId="4C83C737" w14:textId="77777777" w:rsidR="00C0548E" w:rsidRDefault="00C0548E">
      <w:pPr>
        <w:pStyle w:val="1"/>
        <w:spacing w:line="240" w:lineRule="auto"/>
        <w:ind w:firstLine="0"/>
        <w:jc w:val="right"/>
      </w:pPr>
    </w:p>
    <w:p w14:paraId="6934A8E0" w14:textId="77777777" w:rsidR="00C0548E" w:rsidRDefault="00C0548E">
      <w:pPr>
        <w:pStyle w:val="1"/>
        <w:spacing w:line="240" w:lineRule="auto"/>
        <w:ind w:firstLine="0"/>
        <w:jc w:val="right"/>
      </w:pPr>
    </w:p>
    <w:p w14:paraId="319B51FF" w14:textId="77777777" w:rsidR="00C0548E" w:rsidRDefault="00C0548E">
      <w:pPr>
        <w:pStyle w:val="1"/>
        <w:spacing w:line="240" w:lineRule="auto"/>
        <w:ind w:firstLine="0"/>
        <w:jc w:val="right"/>
      </w:pPr>
    </w:p>
    <w:p w14:paraId="1E7DBAFA" w14:textId="77777777" w:rsidR="00C0548E" w:rsidRDefault="00C0548E">
      <w:pPr>
        <w:pStyle w:val="1"/>
        <w:spacing w:line="240" w:lineRule="auto"/>
        <w:ind w:firstLine="0"/>
        <w:jc w:val="right"/>
      </w:pPr>
    </w:p>
    <w:p w14:paraId="79796B8D" w14:textId="77777777" w:rsidR="00C0548E" w:rsidRDefault="00C0548E">
      <w:pPr>
        <w:pStyle w:val="1"/>
        <w:spacing w:line="240" w:lineRule="auto"/>
        <w:ind w:firstLine="0"/>
        <w:jc w:val="right"/>
      </w:pPr>
    </w:p>
    <w:p w14:paraId="6066EB39" w14:textId="77777777" w:rsidR="00C0548E" w:rsidRDefault="00C0548E">
      <w:pPr>
        <w:pStyle w:val="1"/>
        <w:spacing w:line="240" w:lineRule="auto"/>
        <w:ind w:firstLine="0"/>
        <w:jc w:val="right"/>
      </w:pPr>
    </w:p>
    <w:p w14:paraId="224E698A" w14:textId="07DB115A" w:rsidR="00C0548E" w:rsidRDefault="00C0548E">
      <w:pPr>
        <w:pStyle w:val="1"/>
        <w:spacing w:line="240" w:lineRule="auto"/>
        <w:ind w:firstLine="0"/>
        <w:jc w:val="right"/>
      </w:pPr>
    </w:p>
    <w:p w14:paraId="17076618" w14:textId="77777777" w:rsidR="00C0548E" w:rsidRDefault="00C0548E">
      <w:pPr>
        <w:pStyle w:val="1"/>
        <w:spacing w:line="240" w:lineRule="auto"/>
        <w:ind w:firstLine="0"/>
        <w:jc w:val="right"/>
      </w:pPr>
    </w:p>
    <w:p w14:paraId="017055D0" w14:textId="77777777" w:rsidR="00C0548E" w:rsidRDefault="00C0548E">
      <w:pPr>
        <w:pStyle w:val="1"/>
        <w:spacing w:line="240" w:lineRule="auto"/>
        <w:ind w:firstLine="0"/>
        <w:jc w:val="right"/>
      </w:pPr>
    </w:p>
    <w:p w14:paraId="7809316F" w14:textId="77777777" w:rsidR="00C0548E" w:rsidRDefault="00C0548E">
      <w:pPr>
        <w:pStyle w:val="1"/>
        <w:spacing w:line="240" w:lineRule="auto"/>
        <w:ind w:firstLine="0"/>
        <w:jc w:val="right"/>
      </w:pPr>
    </w:p>
    <w:p w14:paraId="6EDA47E1" w14:textId="77777777" w:rsidR="00C0548E" w:rsidRDefault="00C0548E">
      <w:pPr>
        <w:pStyle w:val="1"/>
        <w:spacing w:line="240" w:lineRule="auto"/>
        <w:ind w:firstLine="0"/>
        <w:jc w:val="right"/>
      </w:pPr>
    </w:p>
    <w:p w14:paraId="10152C46" w14:textId="77777777" w:rsidR="00C0548E" w:rsidRDefault="00C0548E">
      <w:pPr>
        <w:pStyle w:val="1"/>
        <w:spacing w:line="240" w:lineRule="auto"/>
        <w:ind w:firstLine="0"/>
        <w:jc w:val="right"/>
      </w:pPr>
    </w:p>
    <w:p w14:paraId="7A6A2B5B" w14:textId="77777777" w:rsidR="00C0548E" w:rsidRDefault="00C0548E">
      <w:pPr>
        <w:pStyle w:val="1"/>
        <w:spacing w:line="240" w:lineRule="auto"/>
        <w:ind w:firstLine="0"/>
        <w:jc w:val="right"/>
      </w:pPr>
    </w:p>
    <w:p w14:paraId="793F5678" w14:textId="77777777" w:rsidR="00C0548E" w:rsidRDefault="00C0548E">
      <w:pPr>
        <w:pStyle w:val="1"/>
        <w:spacing w:line="240" w:lineRule="auto"/>
        <w:ind w:firstLine="0"/>
        <w:jc w:val="right"/>
      </w:pPr>
    </w:p>
    <w:p w14:paraId="2D9F3C2A" w14:textId="77777777" w:rsidR="00C0548E" w:rsidRDefault="00C0548E">
      <w:pPr>
        <w:pStyle w:val="1"/>
        <w:spacing w:line="240" w:lineRule="auto"/>
        <w:ind w:firstLine="0"/>
        <w:jc w:val="right"/>
      </w:pPr>
    </w:p>
    <w:p w14:paraId="6E0BBB4B" w14:textId="77777777" w:rsidR="00C0548E" w:rsidRDefault="00C0548E">
      <w:pPr>
        <w:pStyle w:val="1"/>
        <w:spacing w:line="240" w:lineRule="auto"/>
        <w:ind w:firstLine="0"/>
        <w:jc w:val="right"/>
      </w:pPr>
    </w:p>
    <w:p w14:paraId="20F16CF1" w14:textId="77777777" w:rsidR="00C0548E" w:rsidRDefault="00C0548E">
      <w:pPr>
        <w:pStyle w:val="1"/>
        <w:spacing w:line="240" w:lineRule="auto"/>
        <w:ind w:firstLine="0"/>
        <w:jc w:val="right"/>
      </w:pPr>
    </w:p>
    <w:p w14:paraId="6E357C5E" w14:textId="77777777" w:rsidR="00C0548E" w:rsidRDefault="00C0548E">
      <w:pPr>
        <w:pStyle w:val="1"/>
        <w:spacing w:line="240" w:lineRule="auto"/>
        <w:ind w:firstLine="0"/>
        <w:jc w:val="right"/>
      </w:pPr>
    </w:p>
    <w:p w14:paraId="02638100" w14:textId="77777777" w:rsidR="00C0548E" w:rsidRDefault="00C0548E">
      <w:pPr>
        <w:pStyle w:val="1"/>
        <w:spacing w:line="240" w:lineRule="auto"/>
        <w:ind w:firstLine="0"/>
        <w:jc w:val="right"/>
      </w:pPr>
    </w:p>
    <w:p w14:paraId="65E512EA" w14:textId="77777777" w:rsidR="00C0548E" w:rsidRDefault="00C0548E">
      <w:pPr>
        <w:pStyle w:val="1"/>
        <w:spacing w:line="240" w:lineRule="auto"/>
        <w:ind w:firstLine="0"/>
        <w:jc w:val="right"/>
      </w:pPr>
    </w:p>
    <w:p w14:paraId="2B36384A" w14:textId="77777777" w:rsidR="00C0548E" w:rsidRDefault="00C0548E">
      <w:pPr>
        <w:pStyle w:val="1"/>
        <w:spacing w:line="240" w:lineRule="auto"/>
        <w:ind w:firstLine="0"/>
        <w:jc w:val="right"/>
      </w:pPr>
    </w:p>
    <w:p w14:paraId="3D5373A8" w14:textId="77777777" w:rsidR="00C0548E" w:rsidRPr="00E965FF" w:rsidRDefault="00C0548E">
      <w:pPr>
        <w:pStyle w:val="1"/>
        <w:spacing w:line="240" w:lineRule="auto"/>
        <w:ind w:firstLine="0"/>
        <w:jc w:val="right"/>
      </w:pPr>
    </w:p>
    <w:p w14:paraId="6EF7DC83" w14:textId="77777777" w:rsidR="00D07194" w:rsidRPr="00E965FF" w:rsidRDefault="00D07194">
      <w:pPr>
        <w:pStyle w:val="1"/>
        <w:spacing w:line="240" w:lineRule="auto"/>
        <w:ind w:firstLine="0"/>
        <w:jc w:val="right"/>
      </w:pPr>
    </w:p>
    <w:p w14:paraId="35D3796A" w14:textId="77777777" w:rsidR="00D07194" w:rsidRPr="00E965FF" w:rsidRDefault="00D07194">
      <w:pPr>
        <w:pStyle w:val="1"/>
        <w:spacing w:line="240" w:lineRule="auto"/>
        <w:ind w:firstLine="0"/>
        <w:jc w:val="right"/>
      </w:pPr>
    </w:p>
    <w:p w14:paraId="0CE599AC" w14:textId="77777777" w:rsidR="00D07194" w:rsidRPr="00E965FF" w:rsidRDefault="00D07194">
      <w:pPr>
        <w:pStyle w:val="1"/>
        <w:spacing w:line="240" w:lineRule="auto"/>
        <w:ind w:firstLine="0"/>
        <w:jc w:val="right"/>
      </w:pPr>
    </w:p>
    <w:p w14:paraId="5F451DDF" w14:textId="77777777" w:rsidR="00D07194" w:rsidRPr="00E965FF" w:rsidRDefault="00D07194">
      <w:pPr>
        <w:pStyle w:val="1"/>
        <w:spacing w:line="240" w:lineRule="auto"/>
        <w:ind w:firstLine="0"/>
        <w:jc w:val="right"/>
      </w:pPr>
    </w:p>
    <w:p w14:paraId="2A766F7B" w14:textId="40B7DB67" w:rsidR="005617F3" w:rsidRDefault="005617F3" w:rsidP="00A724BA">
      <w:pPr>
        <w:pStyle w:val="1"/>
        <w:ind w:firstLine="0"/>
        <w:jc w:val="both"/>
        <w:rPr>
          <w:sz w:val="2"/>
          <w:szCs w:val="2"/>
        </w:rPr>
      </w:pPr>
    </w:p>
    <w:sectPr w:rsidR="005617F3" w:rsidSect="003249E5">
      <w:headerReference w:type="default" r:id="rId11"/>
      <w:pgSz w:w="11900" w:h="16840"/>
      <w:pgMar w:top="684" w:right="808" w:bottom="1118" w:left="1129" w:header="701" w:footer="3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99C27" w14:textId="77777777" w:rsidR="006A1F38" w:rsidRDefault="006A1F38">
      <w:r>
        <w:separator/>
      </w:r>
    </w:p>
  </w:endnote>
  <w:endnote w:type="continuationSeparator" w:id="0">
    <w:p w14:paraId="27CEA6CD" w14:textId="77777777" w:rsidR="006A1F38" w:rsidRDefault="006A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880DB" w14:textId="77777777" w:rsidR="006A1F38" w:rsidRDefault="006A1F38"/>
  </w:footnote>
  <w:footnote w:type="continuationSeparator" w:id="0">
    <w:p w14:paraId="3F05564B" w14:textId="77777777" w:rsidR="006A1F38" w:rsidRDefault="006A1F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00920" w14:textId="77777777" w:rsidR="009C325B" w:rsidRDefault="009C32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001"/>
    <w:multiLevelType w:val="multilevel"/>
    <w:tmpl w:val="A476B4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45557"/>
    <w:multiLevelType w:val="multilevel"/>
    <w:tmpl w:val="4086DE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D736F"/>
    <w:multiLevelType w:val="multilevel"/>
    <w:tmpl w:val="6E1EE0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774E9"/>
    <w:multiLevelType w:val="multilevel"/>
    <w:tmpl w:val="BB0C5FBA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22759"/>
    <w:multiLevelType w:val="multilevel"/>
    <w:tmpl w:val="68C26A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366EC"/>
    <w:multiLevelType w:val="multilevel"/>
    <w:tmpl w:val="9676C3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CE1865"/>
    <w:multiLevelType w:val="multilevel"/>
    <w:tmpl w:val="3216F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17F3"/>
    <w:rsid w:val="00253DD7"/>
    <w:rsid w:val="002C080F"/>
    <w:rsid w:val="002C5F8A"/>
    <w:rsid w:val="002D79BD"/>
    <w:rsid w:val="003249E5"/>
    <w:rsid w:val="00485A36"/>
    <w:rsid w:val="004E289B"/>
    <w:rsid w:val="005617F3"/>
    <w:rsid w:val="006A1F38"/>
    <w:rsid w:val="009C325B"/>
    <w:rsid w:val="00A20F21"/>
    <w:rsid w:val="00A724BA"/>
    <w:rsid w:val="00B03A37"/>
    <w:rsid w:val="00C0548E"/>
    <w:rsid w:val="00CB1757"/>
    <w:rsid w:val="00D07194"/>
    <w:rsid w:val="00D525B9"/>
    <w:rsid w:val="00E965FF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F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9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07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9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071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19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1424-4453-4AE7-B8FD-8232BAE0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2021-04-21T08:59:00Z</dcterms:created>
  <dcterms:modified xsi:type="dcterms:W3CDTF">2021-04-26T09:48:00Z</dcterms:modified>
</cp:coreProperties>
</file>